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3C6" w:rsidRDefault="00AB23C6" w:rsidP="00DC4531">
      <w:pPr>
        <w:pBdr>
          <w:top w:val="single" w:sz="18" w:space="1" w:color="auto"/>
          <w:left w:val="single" w:sz="18" w:space="4" w:color="auto"/>
          <w:bottom w:val="single" w:sz="18" w:space="1" w:color="auto"/>
          <w:right w:val="single" w:sz="18" w:space="4" w:color="auto"/>
        </w:pBdr>
        <w:jc w:val="center"/>
        <w:rPr>
          <w:b/>
          <w:caps/>
        </w:rPr>
      </w:pPr>
      <w:r>
        <w:rPr>
          <w:b/>
          <w:caps/>
        </w:rPr>
        <w:t>Programme de médicalisation des systèmes d’informations (PMSI)</w:t>
      </w:r>
    </w:p>
    <w:p w:rsidR="00DD717C" w:rsidRDefault="00DD717C" w:rsidP="00DC4531"/>
    <w:p w:rsidR="00DD717C" w:rsidRDefault="00DD717C" w:rsidP="00DC4531">
      <w:pPr>
        <w:pBdr>
          <w:bottom w:val="single" w:sz="8" w:space="1" w:color="C00000"/>
        </w:pBdr>
      </w:pPr>
      <w:r>
        <w:t>Informations générales</w:t>
      </w:r>
    </w:p>
    <w:p w:rsidR="00140ADC" w:rsidRPr="002E0838" w:rsidRDefault="006C148E" w:rsidP="00DC4531">
      <w:pPr>
        <w:rPr>
          <w:b/>
        </w:rPr>
      </w:pPr>
      <w:r>
        <w:rPr>
          <w:b/>
        </w:rPr>
        <w:t>Le PMSI en quelques mots (opérateur, d</w:t>
      </w:r>
      <w:r w:rsidR="00602782">
        <w:rPr>
          <w:b/>
        </w:rPr>
        <w:t xml:space="preserve">escription, </w:t>
      </w:r>
      <w:r w:rsidR="00AB23C6">
        <w:rPr>
          <w:b/>
        </w:rPr>
        <w:t>objectifs</w:t>
      </w:r>
      <w:r w:rsidR="00602782">
        <w:rPr>
          <w:b/>
        </w:rPr>
        <w:t>…</w:t>
      </w:r>
      <w:r>
        <w:rPr>
          <w:b/>
        </w:rPr>
        <w:t>)</w:t>
      </w:r>
    </w:p>
    <w:p w:rsidR="00140ADC" w:rsidRDefault="006C148E" w:rsidP="00DC4531">
      <w:r>
        <w:t xml:space="preserve">C’est l’Agence technique de l’information sur l’hospitalisation (ATIH)  qui est en charge du recueil et du traitement </w:t>
      </w:r>
      <w:r w:rsidR="00602782">
        <w:t xml:space="preserve">annuel </w:t>
      </w:r>
      <w:r>
        <w:t>des données du PMSI.  Ce système d’informations p</w:t>
      </w:r>
      <w:r w:rsidR="00140ADC" w:rsidRPr="00140ADC">
        <w:t xml:space="preserve">ermet de décrire </w:t>
      </w:r>
      <w:r w:rsidR="00B454FC">
        <w:t xml:space="preserve">depuis 1998 </w:t>
      </w:r>
      <w:r w:rsidR="00140ADC" w:rsidRPr="00140ADC">
        <w:t>de façon synthétique et standardisée l’activité médicale des établissements de santé</w:t>
      </w:r>
      <w:r w:rsidR="006D7380">
        <w:t xml:space="preserve"> (les données sont fiables depuis 2008)</w:t>
      </w:r>
      <w:r w:rsidR="00140ADC" w:rsidRPr="00140ADC">
        <w:t>. Il repose sur l’enregistrement de données médico-administratives normalisées dans un recueil standard d’information.</w:t>
      </w:r>
      <w:r w:rsidR="00AB23C6">
        <w:t xml:space="preserve"> </w:t>
      </w:r>
      <w:r w:rsidR="00E56536">
        <w:t>Son objectif principal est de p</w:t>
      </w:r>
      <w:r w:rsidR="00140ADC" w:rsidRPr="00140ADC">
        <w:t>rocéder à l’analyse de l’activité médicale des établissements hospitaliers à des fins d’allocation budgétaire</w:t>
      </w:r>
      <w:r w:rsidR="00E56536">
        <w:t>.</w:t>
      </w:r>
    </w:p>
    <w:p w:rsidR="00EF5562" w:rsidRPr="00EF5562" w:rsidRDefault="00EF5562" w:rsidP="00DC4531">
      <w:pPr>
        <w:rPr>
          <w:b/>
        </w:rPr>
      </w:pPr>
      <w:r w:rsidRPr="00EF5562">
        <w:rPr>
          <w:b/>
        </w:rPr>
        <w:t>Champ</w:t>
      </w:r>
    </w:p>
    <w:p w:rsidR="00EF5562" w:rsidRDefault="00636974" w:rsidP="00DC4531">
      <w:r>
        <w:t>Le PMSI recense les données des établissements</w:t>
      </w:r>
      <w:r w:rsidR="00EF5562" w:rsidRPr="009569D7">
        <w:t xml:space="preserve"> sanitaires publics ou privées</w:t>
      </w:r>
      <w:r w:rsidR="00EF5562">
        <w:t xml:space="preserve"> </w:t>
      </w:r>
      <w:r w:rsidR="008F560F">
        <w:t>de courts séjours</w:t>
      </w:r>
      <w:r w:rsidR="00EF5562">
        <w:t xml:space="preserve"> en médecine, chirurgie et obstétrique (MCO), </w:t>
      </w:r>
      <w:r w:rsidR="008F560F">
        <w:t>de</w:t>
      </w:r>
      <w:r w:rsidR="00EF5562">
        <w:t xml:space="preserve"> soins de suite et réadaptation (SSR), </w:t>
      </w:r>
      <w:r w:rsidR="008F560F">
        <w:t>de</w:t>
      </w:r>
      <w:r w:rsidR="00EF5562">
        <w:t xml:space="preserve"> psychiatrie (</w:t>
      </w:r>
      <w:r w:rsidR="00972714">
        <w:t>RIM-P</w:t>
      </w:r>
      <w:r w:rsidR="00EF5562">
        <w:t xml:space="preserve">) et </w:t>
      </w:r>
      <w:r w:rsidR="008F560F">
        <w:t>d’</w:t>
      </w:r>
      <w:r w:rsidR="00EF5562">
        <w:t>ho</w:t>
      </w:r>
      <w:r w:rsidR="00FE1E2B">
        <w:t xml:space="preserve">spitalisations à domicile (HAD), ceci sur le territoire national. </w:t>
      </w:r>
      <w:r w:rsidR="006C148E">
        <w:t>En 2017, ceci représentait 3</w:t>
      </w:r>
      <w:r w:rsidR="006D7380">
        <w:t xml:space="preserve"> </w:t>
      </w:r>
      <w:r w:rsidR="006C148E">
        <w:t>308 établissements de santé</w:t>
      </w:r>
      <w:r w:rsidR="008F560F">
        <w:t>, et 12,7 millions d’hospitalisations</w:t>
      </w:r>
      <w:r w:rsidR="006C148E">
        <w:t xml:space="preserve">. </w:t>
      </w:r>
    </w:p>
    <w:p w:rsidR="00140ADC" w:rsidRPr="002E0838" w:rsidRDefault="00AB23C6" w:rsidP="00DC4531">
      <w:pPr>
        <w:rPr>
          <w:b/>
        </w:rPr>
      </w:pPr>
      <w:r>
        <w:rPr>
          <w:b/>
        </w:rPr>
        <w:t>Quelles informations sont disponibles ?</w:t>
      </w:r>
    </w:p>
    <w:p w:rsidR="00E56536" w:rsidRDefault="00E56536" w:rsidP="00DC4531">
      <w:r>
        <w:t xml:space="preserve">Plusieurs types de données sont </w:t>
      </w:r>
      <w:r w:rsidR="00636974">
        <w:t>recueilli</w:t>
      </w:r>
      <w:r w:rsidR="00FE1E2B">
        <w:t>s :</w:t>
      </w:r>
    </w:p>
    <w:p w:rsidR="00140ADC" w:rsidRDefault="00140ADC" w:rsidP="00DC4531">
      <w:pPr>
        <w:pStyle w:val="Paragraphedeliste"/>
        <w:numPr>
          <w:ilvl w:val="0"/>
          <w:numId w:val="4"/>
        </w:numPr>
      </w:pPr>
      <w:r>
        <w:t>Variables administratives ou médico-administratives :</w:t>
      </w:r>
      <w:r w:rsidR="00B9561E">
        <w:t xml:space="preserve"> </w:t>
      </w:r>
      <w:r>
        <w:t>patient (identité, âge, sexe, etc.)</w:t>
      </w:r>
      <w:r w:rsidR="00B9561E">
        <w:t xml:space="preserve">, </w:t>
      </w:r>
      <w:r>
        <w:t>séjour (date entrée, mode d'entrée et provenance, unité médicale, etc.)</w:t>
      </w:r>
      <w:r w:rsidR="00B9561E">
        <w:t xml:space="preserve"> et </w:t>
      </w:r>
      <w:r>
        <w:t>code d'autorisation et type d'activité</w:t>
      </w:r>
      <w:r w:rsidR="006D7380">
        <w:t> ;</w:t>
      </w:r>
    </w:p>
    <w:p w:rsidR="00B9561E" w:rsidRDefault="00140ADC" w:rsidP="00DC4531">
      <w:pPr>
        <w:pStyle w:val="Paragraphedeliste"/>
        <w:numPr>
          <w:ilvl w:val="0"/>
          <w:numId w:val="4"/>
        </w:numPr>
      </w:pPr>
      <w:r>
        <w:t>Diagnostics :</w:t>
      </w:r>
      <w:r w:rsidR="00B9561E">
        <w:t xml:space="preserve"> </w:t>
      </w:r>
      <w:r>
        <w:t>caractéristiques du patient (antécédents personnels et familiaux, facteurs sociaux, etc.)</w:t>
      </w:r>
      <w:r w:rsidR="00B9561E">
        <w:t xml:space="preserve">, </w:t>
      </w:r>
      <w:r w:rsidR="00FE1E2B">
        <w:t>c</w:t>
      </w:r>
      <w:r w:rsidR="00A20D0A">
        <w:t>lassification Internationale des Maladies (</w:t>
      </w:r>
      <w:r>
        <w:t>CIM-10</w:t>
      </w:r>
      <w:r w:rsidR="00B9561E">
        <w:t xml:space="preserve"> – avec </w:t>
      </w:r>
      <w:r>
        <w:t xml:space="preserve">modifications spécifiques par </w:t>
      </w:r>
      <w:r w:rsidR="00FE1E2B">
        <w:t>l’</w:t>
      </w:r>
      <w:r>
        <w:t>ATIH</w:t>
      </w:r>
      <w:r w:rsidR="00B9561E">
        <w:t xml:space="preserve">), </w:t>
      </w:r>
      <w:r w:rsidR="00FE1E2B">
        <w:t>d</w:t>
      </w:r>
      <w:r w:rsidR="00A20D0A" w:rsidRPr="00A20D0A">
        <w:t xml:space="preserve">iagnostic </w:t>
      </w:r>
      <w:r w:rsidR="00B9561E">
        <w:t>(principal, relié, associé significatif</w:t>
      </w:r>
      <w:r>
        <w:t xml:space="preserve">, </w:t>
      </w:r>
      <w:r w:rsidR="00B9561E">
        <w:t>associé documentaire) ;</w:t>
      </w:r>
    </w:p>
    <w:p w:rsidR="00140ADC" w:rsidRDefault="00140ADC" w:rsidP="00DC4531">
      <w:pPr>
        <w:pStyle w:val="Paragraphedeliste"/>
        <w:numPr>
          <w:ilvl w:val="0"/>
          <w:numId w:val="4"/>
        </w:numPr>
      </w:pPr>
      <w:r>
        <w:t>Actes (</w:t>
      </w:r>
      <w:proofErr w:type="spellStart"/>
      <w:r>
        <w:t>médico-techniques</w:t>
      </w:r>
      <w:proofErr w:type="spellEnd"/>
      <w:r>
        <w:t>) :</w:t>
      </w:r>
    </w:p>
    <w:p w:rsidR="00140ADC" w:rsidRDefault="00FE1E2B" w:rsidP="00DC4531">
      <w:pPr>
        <w:pStyle w:val="Paragraphedeliste"/>
        <w:numPr>
          <w:ilvl w:val="1"/>
          <w:numId w:val="4"/>
        </w:numPr>
      </w:pPr>
      <w:r>
        <w:t>C</w:t>
      </w:r>
      <w:r w:rsidR="00A20D0A">
        <w:t>lassification C</w:t>
      </w:r>
      <w:r w:rsidR="00A20D0A" w:rsidRPr="00A20D0A">
        <w:t xml:space="preserve">ommune des </w:t>
      </w:r>
      <w:r w:rsidR="00A20D0A">
        <w:t>A</w:t>
      </w:r>
      <w:r w:rsidR="00A20D0A" w:rsidRPr="00A20D0A">
        <w:t xml:space="preserve">ctes </w:t>
      </w:r>
      <w:r w:rsidR="00A20D0A">
        <w:t>M</w:t>
      </w:r>
      <w:r w:rsidR="00A20D0A" w:rsidRPr="00A20D0A">
        <w:t xml:space="preserve">édicaux </w:t>
      </w:r>
      <w:r w:rsidR="00A20D0A">
        <w:t>(</w:t>
      </w:r>
      <w:r w:rsidR="00140ADC">
        <w:t>CCAM</w:t>
      </w:r>
      <w:r w:rsidR="00A20D0A">
        <w:t>) ;</w:t>
      </w:r>
    </w:p>
    <w:p w:rsidR="00140ADC" w:rsidRDefault="00FE1E2B" w:rsidP="00DC4531">
      <w:pPr>
        <w:pStyle w:val="Paragraphedeliste"/>
        <w:numPr>
          <w:ilvl w:val="1"/>
          <w:numId w:val="4"/>
        </w:numPr>
      </w:pPr>
      <w:r>
        <w:t>S</w:t>
      </w:r>
      <w:r w:rsidR="00140ADC">
        <w:t>elon</w:t>
      </w:r>
      <w:r>
        <w:t xml:space="preserve"> le</w:t>
      </w:r>
      <w:r w:rsidR="00140ADC">
        <w:t xml:space="preserve"> secteur d'activité</w:t>
      </w:r>
      <w:r>
        <w:t xml:space="preserve"> </w:t>
      </w:r>
      <w:r w:rsidR="00140ADC">
        <w:t xml:space="preserve">: </w:t>
      </w:r>
      <w:r>
        <w:t>c</w:t>
      </w:r>
      <w:r w:rsidR="00A20D0A" w:rsidRPr="00A20D0A">
        <w:t xml:space="preserve">atalogue spécifique des actes de rééducation et réadaptation </w:t>
      </w:r>
      <w:r w:rsidR="00A20D0A">
        <w:t>(</w:t>
      </w:r>
      <w:r w:rsidR="00140ADC">
        <w:t>C</w:t>
      </w:r>
      <w:r w:rsidR="00A20D0A">
        <w:t>S</w:t>
      </w:r>
      <w:r w:rsidR="00140ADC">
        <w:t>ARR</w:t>
      </w:r>
      <w:r w:rsidR="00A20D0A">
        <w:t>)</w:t>
      </w:r>
      <w:r w:rsidR="00140ADC">
        <w:t xml:space="preserve">, </w:t>
      </w:r>
      <w:r w:rsidR="00A20D0A">
        <w:t xml:space="preserve">grille </w:t>
      </w:r>
      <w:r w:rsidR="00140ADC">
        <w:t xml:space="preserve">EDGAR, </w:t>
      </w:r>
      <w:r w:rsidR="00A20D0A">
        <w:t xml:space="preserve">classification </w:t>
      </w:r>
      <w:r w:rsidR="00140ADC">
        <w:t>NGAP</w:t>
      </w:r>
      <w:r w:rsidR="006D7380">
        <w:t> ;</w:t>
      </w:r>
    </w:p>
    <w:p w:rsidR="00140ADC" w:rsidRDefault="00FE1E2B" w:rsidP="00DC4531">
      <w:pPr>
        <w:pStyle w:val="Paragraphedeliste"/>
        <w:numPr>
          <w:ilvl w:val="0"/>
          <w:numId w:val="4"/>
        </w:numPr>
      </w:pPr>
      <w:r>
        <w:t>Niveau de dépendance du patient :</w:t>
      </w:r>
      <w:r w:rsidR="00B9561E">
        <w:t xml:space="preserve"> é</w:t>
      </w:r>
      <w:r w:rsidR="00A20D0A">
        <w:t xml:space="preserve">chelles </w:t>
      </w:r>
      <w:r w:rsidR="00140ADC">
        <w:t>AVQ</w:t>
      </w:r>
      <w:r w:rsidR="00A20D0A">
        <w:t xml:space="preserve"> et</w:t>
      </w:r>
      <w:r w:rsidR="00140ADC">
        <w:t xml:space="preserve"> IK</w:t>
      </w:r>
      <w:r w:rsidR="00B9561E">
        <w:t> ;</w:t>
      </w:r>
    </w:p>
    <w:p w:rsidR="005E1B10" w:rsidRDefault="00140ADC" w:rsidP="00DC4531">
      <w:pPr>
        <w:pStyle w:val="Paragraphedeliste"/>
        <w:numPr>
          <w:ilvl w:val="0"/>
          <w:numId w:val="4"/>
        </w:numPr>
      </w:pPr>
      <w:r>
        <w:t>Consommables :</w:t>
      </w:r>
      <w:r w:rsidR="00B9561E">
        <w:t xml:space="preserve"> </w:t>
      </w:r>
      <w:r w:rsidR="00A20D0A">
        <w:t>Unités C</w:t>
      </w:r>
      <w:r w:rsidR="00A20D0A" w:rsidRPr="00A20D0A">
        <w:t xml:space="preserve">ommunes de </w:t>
      </w:r>
      <w:r w:rsidR="00A20D0A">
        <w:t>D</w:t>
      </w:r>
      <w:r w:rsidR="00A20D0A" w:rsidRPr="00A20D0A">
        <w:t xml:space="preserve">ispensation </w:t>
      </w:r>
      <w:r w:rsidR="00A20D0A">
        <w:t>(</w:t>
      </w:r>
      <w:r>
        <w:t>UCD</w:t>
      </w:r>
      <w:r w:rsidR="00A20D0A">
        <w:t>)</w:t>
      </w:r>
      <w:r>
        <w:t xml:space="preserve">, </w:t>
      </w:r>
      <w:r w:rsidR="00A20D0A">
        <w:t>Liste des P</w:t>
      </w:r>
      <w:r w:rsidR="00A20D0A" w:rsidRPr="00A20D0A">
        <w:t xml:space="preserve">roduits et </w:t>
      </w:r>
      <w:r w:rsidR="00A20D0A">
        <w:t>P</w:t>
      </w:r>
      <w:r w:rsidR="00A20D0A" w:rsidRPr="00A20D0A">
        <w:t>restations (LPP)</w:t>
      </w:r>
      <w:r w:rsidR="00A20D0A">
        <w:t>.</w:t>
      </w:r>
    </w:p>
    <w:p w:rsidR="003F5783" w:rsidRDefault="003F5783" w:rsidP="00DC4531">
      <w:r>
        <w:t xml:space="preserve">A noter que selon le secteur d’activité, les données du PMSI ne sont pas toujours codées sur la base de la même nomenclature (la dépendance n’est pas codée dans champ MCO). </w:t>
      </w:r>
    </w:p>
    <w:p w:rsidR="00DC4531" w:rsidRDefault="00972714" w:rsidP="00DC4531">
      <w:r>
        <w:t xml:space="preserve">De plus, un fichier de chaînage des séjours par patient est disponible, qui permet une analyse statistique par patient, et l’étude de leur trajectoire hospitalière (depuis 2001 pour les champs MCO et SSR, 2005 pour l’HAD, et 2008 pour le RIM-P). </w:t>
      </w:r>
    </w:p>
    <w:p w:rsidR="00DC4531" w:rsidRDefault="00DC4531" w:rsidP="00DC4531"/>
    <w:p w:rsidR="00140ADC" w:rsidRPr="00FE1E2B" w:rsidRDefault="00FE1E2B" w:rsidP="00DC4531">
      <w:r>
        <w:lastRenderedPageBreak/>
        <w:t xml:space="preserve"> </w:t>
      </w:r>
      <w:r w:rsidR="006C148E">
        <w:rPr>
          <w:b/>
        </w:rPr>
        <w:t>Existe-t-il des possibilités de couplage</w:t>
      </w:r>
      <w:r w:rsidR="00140ADC" w:rsidRPr="002E0838">
        <w:rPr>
          <w:b/>
        </w:rPr>
        <w:t xml:space="preserve"> avec d’autres bases</w:t>
      </w:r>
      <w:r w:rsidR="006C148E">
        <w:rPr>
          <w:b/>
        </w:rPr>
        <w:t> ?</w:t>
      </w:r>
    </w:p>
    <w:p w:rsidR="005E1B10" w:rsidRDefault="005E1B10" w:rsidP="00DC4531">
      <w:r>
        <w:t>Les données du PMSI sont disponibles dans le SNIIRAM et dans le SNDS</w:t>
      </w:r>
      <w:r w:rsidR="00FE1E2B" w:rsidRPr="00645E3C">
        <w:t>,</w:t>
      </w:r>
      <w:r>
        <w:t xml:space="preserve"> et l’on peut également imaginer les chaîner à des données d’enquêtes grâce à l’identification NIR pour les individus, et le numéro FINESS pour les établissements. </w:t>
      </w:r>
    </w:p>
    <w:p w:rsidR="00140ADC" w:rsidRPr="002E0838" w:rsidRDefault="00140ADC" w:rsidP="00DC4531">
      <w:pPr>
        <w:rPr>
          <w:b/>
        </w:rPr>
      </w:pPr>
      <w:r w:rsidRPr="002E0838">
        <w:rPr>
          <w:b/>
        </w:rPr>
        <w:t>Conditions d’accès aux données</w:t>
      </w:r>
      <w:r w:rsidR="00083E8F">
        <w:rPr>
          <w:b/>
        </w:rPr>
        <w:t xml:space="preserve"> et documentation utilisateur</w:t>
      </w:r>
    </w:p>
    <w:p w:rsidR="00D70C04" w:rsidRDefault="00636974" w:rsidP="00DC4531">
      <w:r>
        <w:t>Selon les données considérées, les modalités d’accès sont différentes :</w:t>
      </w:r>
    </w:p>
    <w:p w:rsidR="00D70C04" w:rsidRDefault="00636974" w:rsidP="00DC4531">
      <w:pPr>
        <w:pStyle w:val="Paragraphedeliste"/>
        <w:numPr>
          <w:ilvl w:val="0"/>
          <w:numId w:val="4"/>
        </w:numPr>
      </w:pPr>
      <w:r>
        <w:t>les données agrégées sont accessibles à tous en ligne sur la plateforme de restitution des données hospitalières</w:t>
      </w:r>
      <w:r w:rsidR="00D70C04">
        <w:t xml:space="preserve"> </w:t>
      </w:r>
      <w:proofErr w:type="spellStart"/>
      <w:r w:rsidR="00D70C04">
        <w:t>ScanSanté</w:t>
      </w:r>
      <w:proofErr w:type="spellEnd"/>
      <w:r w:rsidR="00D70C04">
        <w:t> ;</w:t>
      </w:r>
    </w:p>
    <w:p w:rsidR="001D1FC1" w:rsidRDefault="001D1FC1" w:rsidP="00DC4531">
      <w:pPr>
        <w:pStyle w:val="Paragraphedeliste"/>
        <w:numPr>
          <w:ilvl w:val="0"/>
          <w:numId w:val="4"/>
        </w:numPr>
      </w:pPr>
      <w:r>
        <w:t xml:space="preserve">l’accès aux données individuelles doit faire l’objet d’un dossier de demande à l’ATIH. </w:t>
      </w:r>
    </w:p>
    <w:p w:rsidR="00D70C04" w:rsidRDefault="00D70C04" w:rsidP="00DC4531">
      <w:pPr>
        <w:pStyle w:val="Paragraphedeliste"/>
        <w:numPr>
          <w:ilvl w:val="0"/>
          <w:numId w:val="4"/>
        </w:numPr>
      </w:pPr>
      <w:r>
        <w:t>diffusées en bases de données en réponse à des commandes </w:t>
      </w:r>
      <w:r w:rsidR="00E97B2A">
        <w:t>(</w:t>
      </w:r>
      <w:r>
        <w:t>accord de la Commission nationale de l’in</w:t>
      </w:r>
      <w:r w:rsidR="005E1B10">
        <w:t>formatique et des libertés - CNIL</w:t>
      </w:r>
      <w:r w:rsidR="00E97B2A">
        <w:t xml:space="preserve">) </w:t>
      </w:r>
      <w:r w:rsidR="004F5F9F">
        <w:t>;</w:t>
      </w:r>
    </w:p>
    <w:p w:rsidR="00140ADC" w:rsidRDefault="00D70C04" w:rsidP="00DC4531">
      <w:r>
        <w:t>Pour plus d'informations</w:t>
      </w:r>
      <w:r w:rsidR="006330A8">
        <w:t xml:space="preserve"> sur l’accès aux bases de données</w:t>
      </w:r>
      <w:r w:rsidR="00636974">
        <w:t xml:space="preserve">, voir le </w:t>
      </w:r>
      <w:hyperlink r:id="rId9" w:history="1">
        <w:r w:rsidR="00636974" w:rsidRPr="00636974">
          <w:rPr>
            <w:rStyle w:val="Lienhypertexte"/>
          </w:rPr>
          <w:t>site internet de l’ATIH</w:t>
        </w:r>
      </w:hyperlink>
      <w:r w:rsidR="00636974">
        <w:t xml:space="preserve">. </w:t>
      </w:r>
    </w:p>
    <w:p w:rsidR="00140ADC" w:rsidRDefault="006330A8" w:rsidP="00DC4531">
      <w:r>
        <w:t xml:space="preserve">Pour plus d’informations sur le traitement et l’exploitation des bases de données, voir </w:t>
      </w:r>
      <w:hyperlink r:id="rId10" w:history="1">
        <w:r w:rsidRPr="006330A8">
          <w:rPr>
            <w:rStyle w:val="Lienhypertexte"/>
          </w:rPr>
          <w:t>le site de l’ATIH</w:t>
        </w:r>
      </w:hyperlink>
      <w:r>
        <w:t>.</w:t>
      </w:r>
    </w:p>
    <w:p w:rsidR="006330A8" w:rsidRDefault="006330A8" w:rsidP="00DC4531"/>
    <w:p w:rsidR="00140ADC" w:rsidRDefault="00140ADC" w:rsidP="00DC4531">
      <w:pPr>
        <w:pBdr>
          <w:bottom w:val="single" w:sz="8" w:space="1" w:color="C00000"/>
        </w:pBdr>
      </w:pPr>
      <w:r>
        <w:t>Informations sur le polyhandicap</w:t>
      </w:r>
    </w:p>
    <w:p w:rsidR="00140ADC" w:rsidRPr="002E0838" w:rsidRDefault="00140ADC" w:rsidP="00DC4531">
      <w:pPr>
        <w:rPr>
          <w:b/>
        </w:rPr>
      </w:pPr>
      <w:r w:rsidRPr="002E0838">
        <w:rPr>
          <w:b/>
        </w:rPr>
        <w:t>Identification du polyhandicap (algorithmes/définition)</w:t>
      </w:r>
    </w:p>
    <w:p w:rsidR="00311F0F" w:rsidRDefault="00602782" w:rsidP="00DC4531">
      <w:r>
        <w:t>L’ATIH identifie le</w:t>
      </w:r>
      <w:r w:rsidR="00311F0F">
        <w:t xml:space="preserve"> polyha</w:t>
      </w:r>
      <w:r>
        <w:t>ndicap lourd</w:t>
      </w:r>
      <w:r w:rsidR="00F860C0">
        <w:t xml:space="preserve"> depuis 2013</w:t>
      </w:r>
      <w:r w:rsidR="00311F0F">
        <w:t xml:space="preserve"> via une combinaison de quatre codes de la CIM–10</w:t>
      </w:r>
      <w:r>
        <w:t>,</w:t>
      </w:r>
      <w:r w:rsidR="00311F0F">
        <w:t xml:space="preserve"> chacun issu des listes suivantes :</w:t>
      </w:r>
    </w:p>
    <w:p w:rsidR="00311F0F" w:rsidRDefault="00311F0F" w:rsidP="00DC4531">
      <w:pPr>
        <w:pStyle w:val="Paragraphedeliste"/>
        <w:numPr>
          <w:ilvl w:val="0"/>
          <w:numId w:val="3"/>
        </w:numPr>
      </w:pPr>
      <w:r>
        <w:t>liste 1 : déficiences mentales ou psychiatriques sévères (85 codes CIM-10 en F)</w:t>
      </w:r>
    </w:p>
    <w:p w:rsidR="00311F0F" w:rsidRDefault="00311F0F" w:rsidP="00DC4531">
      <w:pPr>
        <w:pStyle w:val="Paragraphedeliste"/>
        <w:numPr>
          <w:ilvl w:val="0"/>
          <w:numId w:val="3"/>
        </w:numPr>
      </w:pPr>
      <w:r>
        <w:t>liste 2 : troubles moteurs (74 codes CIM-10 en G essentiellement)</w:t>
      </w:r>
    </w:p>
    <w:p w:rsidR="00311F0F" w:rsidRDefault="00311F0F" w:rsidP="00DC4531">
      <w:pPr>
        <w:pStyle w:val="Paragraphedeliste"/>
        <w:numPr>
          <w:ilvl w:val="0"/>
          <w:numId w:val="3"/>
        </w:numPr>
      </w:pPr>
      <w:r>
        <w:t>liste 3 : critères de mobilité réduite (3 codes CIM-10)</w:t>
      </w:r>
    </w:p>
    <w:p w:rsidR="00311F0F" w:rsidRDefault="00BF1BC2" w:rsidP="00DC4531">
      <w:pPr>
        <w:pStyle w:val="Paragraphedeliste"/>
        <w:numPr>
          <w:ilvl w:val="0"/>
          <w:numId w:val="3"/>
        </w:numPr>
      </w:pPr>
      <w:r>
        <w:t>l</w:t>
      </w:r>
      <w:r w:rsidR="00311F0F">
        <w:t>iste 4 : restrictions extrêmes de l’autonomie (24 codes CIM-10)</w:t>
      </w:r>
    </w:p>
    <w:p w:rsidR="005D7041" w:rsidRDefault="00311F0F" w:rsidP="00DC4531">
      <w:r>
        <w:t>Un  code  au  moins  de  chacune  des  quatre  listes  doit  être  présent  dans  le  RSS  pour  a</w:t>
      </w:r>
      <w:r w:rsidR="00381DCB">
        <w:t>ffirmer  le polyhandicap lourd.</w:t>
      </w:r>
    </w:p>
    <w:p w:rsidR="00140ADC" w:rsidRPr="002E0838" w:rsidRDefault="00140ADC" w:rsidP="00DC4531">
      <w:pPr>
        <w:rPr>
          <w:b/>
        </w:rPr>
      </w:pPr>
      <w:r w:rsidRPr="002E0838">
        <w:rPr>
          <w:b/>
        </w:rPr>
        <w:t>Fiabilité du repérage</w:t>
      </w:r>
    </w:p>
    <w:p w:rsidR="00BF1BC2" w:rsidRDefault="00602782" w:rsidP="00DC4531">
      <w:r>
        <w:t>Cette</w:t>
      </w:r>
      <w:r w:rsidR="00381DCB">
        <w:t xml:space="preserve"> c</w:t>
      </w:r>
      <w:r w:rsidR="00BF1BC2">
        <w:t>ombinaison de codes</w:t>
      </w:r>
      <w:r>
        <w:t xml:space="preserve"> est très peu utilisée </w:t>
      </w:r>
      <w:r w:rsidR="00BF1BC2">
        <w:t>par les services</w:t>
      </w:r>
      <w:r>
        <w:t>,</w:t>
      </w:r>
      <w:r w:rsidR="00BF1BC2">
        <w:t xml:space="preserve"> voire même inconnue </w:t>
      </w:r>
      <w:r>
        <w:t xml:space="preserve">pour une majorité </w:t>
      </w:r>
      <w:r w:rsidR="00BF1BC2">
        <w:t>de professionnels médicaux.</w:t>
      </w:r>
      <w:r w:rsidR="00543267">
        <w:t xml:space="preserve"> De plus, les codes CIM-10 de ces listes correspondent à des situations très génériques de problèmes de santé, pouvant engendrer un bruit de fond important lorsqu’il s’agit de caractériser du polyhandicap. </w:t>
      </w:r>
    </w:p>
    <w:p w:rsidR="00BF1BC2" w:rsidRDefault="00BF1BC2" w:rsidP="00DC4531">
      <w:r>
        <w:t>Cet algorithme pourrait être complété par l’apport des codages CSARR (SSR) informant sur des interventions plus spécifiques liées à la prise en charge complexe du polyhandicap. De même, l’apport des échelles de dépendance dans le PMSI SSR, HAD et PSY (AVK et IK),  per</w:t>
      </w:r>
      <w:r w:rsidR="00913458">
        <w:t>mettrait d’affiner le repérage.</w:t>
      </w:r>
    </w:p>
    <w:p w:rsidR="00140ADC" w:rsidRPr="002E0838" w:rsidRDefault="00140ADC" w:rsidP="00DC4531">
      <w:pPr>
        <w:rPr>
          <w:b/>
        </w:rPr>
      </w:pPr>
      <w:r w:rsidRPr="002E0838">
        <w:rPr>
          <w:b/>
        </w:rPr>
        <w:t>Nombre d’individus</w:t>
      </w:r>
    </w:p>
    <w:p w:rsidR="00140ADC" w:rsidRDefault="00381DCB" w:rsidP="00DC4531">
      <w:r>
        <w:t>A ce stade, le nombre de personne en situation de polyhandicap n’est pas identifiable.</w:t>
      </w:r>
    </w:p>
    <w:p w:rsidR="009D0354" w:rsidRDefault="009D0354" w:rsidP="00DC4531">
      <w:pPr>
        <w:pBdr>
          <w:bottom w:val="single" w:sz="8" w:space="1" w:color="C00000"/>
        </w:pBdr>
        <w:rPr>
          <w:color w:val="BFBFBF" w:themeColor="background1" w:themeShade="BF"/>
        </w:rPr>
      </w:pPr>
    </w:p>
    <w:p w:rsidR="00083E8F" w:rsidRPr="00602782" w:rsidRDefault="00602782" w:rsidP="00DC4531">
      <w:pPr>
        <w:pBdr>
          <w:bottom w:val="single" w:sz="8" w:space="1" w:color="C00000"/>
        </w:pBdr>
      </w:pPr>
      <w:r>
        <w:t xml:space="preserve">L’intérêt du PMSI </w:t>
      </w:r>
      <w:r w:rsidR="00A13E80">
        <w:t xml:space="preserve"> </w:t>
      </w:r>
      <w:bookmarkStart w:id="0" w:name="_GoBack"/>
      <w:bookmarkEnd w:id="0"/>
    </w:p>
    <w:p w:rsidR="002A557B" w:rsidRDefault="00602782" w:rsidP="00DC4531">
      <w:r>
        <w:t xml:space="preserve">Le PMSI a ceci d’intéressant qu’il </w:t>
      </w:r>
      <w:r w:rsidR="00083E8F">
        <w:t>p</w:t>
      </w:r>
      <w:r w:rsidR="00083E8F" w:rsidRPr="00C64625">
        <w:t xml:space="preserve">ermet de retracer des parcours de soins, </w:t>
      </w:r>
      <w:r>
        <w:t>et donc des trajectoires médicales</w:t>
      </w:r>
      <w:r w:rsidR="005D7041">
        <w:t xml:space="preserve"> grâce au fichier de chaînage</w:t>
      </w:r>
      <w:r w:rsidR="002A557B">
        <w:t>, puisque les données recueillies auprès des établissements de santé sont exhaustives : traitements, dispositifs médicaux, actes … sont autant d’informations disponibles</w:t>
      </w:r>
      <w:r>
        <w:t>. De plus, u</w:t>
      </w:r>
      <w:r w:rsidR="00083E8F">
        <w:t>ne b</w:t>
      </w:r>
      <w:r w:rsidR="00083E8F" w:rsidRPr="00C64625">
        <w:t>onne interopérabilité</w:t>
      </w:r>
      <w:r w:rsidR="00083E8F">
        <w:t> e</w:t>
      </w:r>
      <w:r>
        <w:t>st permise avec d’autres systèmes d’informations ou enquête</w:t>
      </w:r>
      <w:r w:rsidR="002A557B">
        <w:t>s</w:t>
      </w:r>
      <w:r>
        <w:t xml:space="preserve">, grâce au recueil du NIR, et du FINESS. </w:t>
      </w:r>
    </w:p>
    <w:p w:rsidR="003F5783" w:rsidRDefault="002A557B" w:rsidP="00DC4531">
      <w:r>
        <w:t>Cependant, l’algorithme « polyhandicap » de l’ATIH doit être évalué</w:t>
      </w:r>
      <w:r w:rsidR="00440722">
        <w:t xml:space="preserve">, et sans doute promu auprès des professionnels, notamment en hospitalisation de courts séjours MCO. </w:t>
      </w:r>
    </w:p>
    <w:p w:rsidR="003F5783" w:rsidRDefault="003F5783" w:rsidP="00DC4531">
      <w:r>
        <w:t xml:space="preserve">De plus, l’encodage des diagnostics restent compliqué pour les professionnels (passer d’une réalité complexe à un code), tout comme le traitement statistique de ces codes (quelle réalité derrière un code unique ?). </w:t>
      </w:r>
    </w:p>
    <w:p w:rsidR="00440722" w:rsidRPr="00381DCB" w:rsidRDefault="00440722" w:rsidP="00DC4531">
      <w:pPr>
        <w:rPr>
          <w:i/>
          <w:color w:val="BFBFBF" w:themeColor="background1" w:themeShade="BF"/>
        </w:rPr>
      </w:pPr>
      <w:r>
        <w:t xml:space="preserve"> </w:t>
      </w:r>
    </w:p>
    <w:p w:rsidR="00140ADC" w:rsidRDefault="00140ADC" w:rsidP="00DC4531"/>
    <w:sectPr w:rsidR="00140A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531" w:rsidRDefault="00DC4531" w:rsidP="00DC4531">
      <w:pPr>
        <w:spacing w:after="0" w:line="240" w:lineRule="auto"/>
      </w:pPr>
      <w:r>
        <w:separator/>
      </w:r>
    </w:p>
  </w:endnote>
  <w:endnote w:type="continuationSeparator" w:id="0">
    <w:p w:rsidR="00DC4531" w:rsidRDefault="00DC4531" w:rsidP="00DC4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531" w:rsidRDefault="00DC4531" w:rsidP="00DC4531">
      <w:pPr>
        <w:spacing w:after="0" w:line="240" w:lineRule="auto"/>
      </w:pPr>
      <w:r>
        <w:separator/>
      </w:r>
    </w:p>
  </w:footnote>
  <w:footnote w:type="continuationSeparator" w:id="0">
    <w:p w:rsidR="00DC4531" w:rsidRDefault="00DC4531" w:rsidP="00DC45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4995"/>
    <w:multiLevelType w:val="hybridMultilevel"/>
    <w:tmpl w:val="6A98ACF6"/>
    <w:lvl w:ilvl="0" w:tplc="36E413F2">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BF14B64"/>
    <w:multiLevelType w:val="hybridMultilevel"/>
    <w:tmpl w:val="185CF9DA"/>
    <w:lvl w:ilvl="0" w:tplc="F050C3FC">
      <w:start w:val="9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4080B55"/>
    <w:multiLevelType w:val="hybridMultilevel"/>
    <w:tmpl w:val="4E0C9352"/>
    <w:lvl w:ilvl="0" w:tplc="13586B14">
      <w:start w:val="703"/>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A6D4FD3"/>
    <w:multiLevelType w:val="hybridMultilevel"/>
    <w:tmpl w:val="4FF02202"/>
    <w:lvl w:ilvl="0" w:tplc="C9FEAA7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FEE4161"/>
    <w:multiLevelType w:val="hybridMultilevel"/>
    <w:tmpl w:val="3F0E628C"/>
    <w:lvl w:ilvl="0" w:tplc="3750690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58"/>
    <w:rsid w:val="00083E8F"/>
    <w:rsid w:val="001264A2"/>
    <w:rsid w:val="00140ADC"/>
    <w:rsid w:val="00167913"/>
    <w:rsid w:val="001852A5"/>
    <w:rsid w:val="001B4FEF"/>
    <w:rsid w:val="001D1FC1"/>
    <w:rsid w:val="001F396D"/>
    <w:rsid w:val="002476EC"/>
    <w:rsid w:val="0029151D"/>
    <w:rsid w:val="002A557B"/>
    <w:rsid w:val="002B367C"/>
    <w:rsid w:val="00311F0F"/>
    <w:rsid w:val="00315EF8"/>
    <w:rsid w:val="00367B60"/>
    <w:rsid w:val="00381DCB"/>
    <w:rsid w:val="003B5DF9"/>
    <w:rsid w:val="003E704F"/>
    <w:rsid w:val="003F5783"/>
    <w:rsid w:val="00440722"/>
    <w:rsid w:val="004474FE"/>
    <w:rsid w:val="00490FFB"/>
    <w:rsid w:val="004E126A"/>
    <w:rsid w:val="004F5F9F"/>
    <w:rsid w:val="00510A3F"/>
    <w:rsid w:val="00543267"/>
    <w:rsid w:val="00580077"/>
    <w:rsid w:val="00581685"/>
    <w:rsid w:val="005D7041"/>
    <w:rsid w:val="005E1B10"/>
    <w:rsid w:val="00602782"/>
    <w:rsid w:val="00604846"/>
    <w:rsid w:val="006330A8"/>
    <w:rsid w:val="00636974"/>
    <w:rsid w:val="00645E3C"/>
    <w:rsid w:val="006C148E"/>
    <w:rsid w:val="006D7380"/>
    <w:rsid w:val="007B1129"/>
    <w:rsid w:val="0083420D"/>
    <w:rsid w:val="008F560F"/>
    <w:rsid w:val="00913458"/>
    <w:rsid w:val="009569D7"/>
    <w:rsid w:val="00972714"/>
    <w:rsid w:val="009A399C"/>
    <w:rsid w:val="009D0354"/>
    <w:rsid w:val="009D5169"/>
    <w:rsid w:val="009F0F97"/>
    <w:rsid w:val="00A07B40"/>
    <w:rsid w:val="00A13E80"/>
    <w:rsid w:val="00A20D0A"/>
    <w:rsid w:val="00A444C1"/>
    <w:rsid w:val="00AB23C6"/>
    <w:rsid w:val="00AC0E74"/>
    <w:rsid w:val="00AC6006"/>
    <w:rsid w:val="00AD73D3"/>
    <w:rsid w:val="00B2689A"/>
    <w:rsid w:val="00B454FC"/>
    <w:rsid w:val="00B51682"/>
    <w:rsid w:val="00B9561E"/>
    <w:rsid w:val="00BC11A8"/>
    <w:rsid w:val="00BF1BC2"/>
    <w:rsid w:val="00C15B31"/>
    <w:rsid w:val="00C26E40"/>
    <w:rsid w:val="00C64625"/>
    <w:rsid w:val="00CD00B0"/>
    <w:rsid w:val="00D143EB"/>
    <w:rsid w:val="00D70C04"/>
    <w:rsid w:val="00DA2556"/>
    <w:rsid w:val="00DC2163"/>
    <w:rsid w:val="00DC4531"/>
    <w:rsid w:val="00DD717C"/>
    <w:rsid w:val="00E34784"/>
    <w:rsid w:val="00E56536"/>
    <w:rsid w:val="00E70258"/>
    <w:rsid w:val="00E97B2A"/>
    <w:rsid w:val="00EC2B8F"/>
    <w:rsid w:val="00EF5562"/>
    <w:rsid w:val="00F62232"/>
    <w:rsid w:val="00F62545"/>
    <w:rsid w:val="00F860C0"/>
    <w:rsid w:val="00F870A2"/>
    <w:rsid w:val="00FE06B8"/>
    <w:rsid w:val="00FE1E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D70C04"/>
    <w:rPr>
      <w:color w:val="0000FF" w:themeColor="hyperlink"/>
      <w:u w:val="single"/>
    </w:rPr>
  </w:style>
  <w:style w:type="character" w:styleId="Lienhypertextesuivivisit">
    <w:name w:val="FollowedHyperlink"/>
    <w:basedOn w:val="Policepardfaut"/>
    <w:uiPriority w:val="99"/>
    <w:semiHidden/>
    <w:unhideWhenUsed/>
    <w:rsid w:val="00C15B31"/>
    <w:rPr>
      <w:color w:val="800080" w:themeColor="followedHyperlink"/>
      <w:u w:val="single"/>
    </w:rPr>
  </w:style>
  <w:style w:type="character" w:styleId="Marquedecommentaire">
    <w:name w:val="annotation reference"/>
    <w:basedOn w:val="Policepardfaut"/>
    <w:uiPriority w:val="99"/>
    <w:semiHidden/>
    <w:unhideWhenUsed/>
    <w:rsid w:val="006C148E"/>
    <w:rPr>
      <w:sz w:val="16"/>
      <w:szCs w:val="16"/>
    </w:rPr>
  </w:style>
  <w:style w:type="paragraph" w:styleId="Commentaire">
    <w:name w:val="annotation text"/>
    <w:basedOn w:val="Normal"/>
    <w:link w:val="CommentaireCar"/>
    <w:uiPriority w:val="99"/>
    <w:semiHidden/>
    <w:unhideWhenUsed/>
    <w:rsid w:val="006C148E"/>
    <w:pPr>
      <w:spacing w:line="240" w:lineRule="auto"/>
    </w:pPr>
    <w:rPr>
      <w:sz w:val="20"/>
      <w:szCs w:val="20"/>
    </w:rPr>
  </w:style>
  <w:style w:type="character" w:customStyle="1" w:styleId="CommentaireCar">
    <w:name w:val="Commentaire Car"/>
    <w:basedOn w:val="Policepardfaut"/>
    <w:link w:val="Commentaire"/>
    <w:uiPriority w:val="99"/>
    <w:semiHidden/>
    <w:rsid w:val="006C148E"/>
    <w:rPr>
      <w:sz w:val="20"/>
      <w:szCs w:val="20"/>
    </w:rPr>
  </w:style>
  <w:style w:type="paragraph" w:styleId="Objetducommentaire">
    <w:name w:val="annotation subject"/>
    <w:basedOn w:val="Commentaire"/>
    <w:next w:val="Commentaire"/>
    <w:link w:val="ObjetducommentaireCar"/>
    <w:uiPriority w:val="99"/>
    <w:semiHidden/>
    <w:unhideWhenUsed/>
    <w:rsid w:val="006C148E"/>
    <w:rPr>
      <w:b/>
      <w:bCs/>
    </w:rPr>
  </w:style>
  <w:style w:type="character" w:customStyle="1" w:styleId="ObjetducommentaireCar">
    <w:name w:val="Objet du commentaire Car"/>
    <w:basedOn w:val="CommentaireCar"/>
    <w:link w:val="Objetducommentaire"/>
    <w:uiPriority w:val="99"/>
    <w:semiHidden/>
    <w:rsid w:val="006C148E"/>
    <w:rPr>
      <w:b/>
      <w:bCs/>
      <w:sz w:val="20"/>
      <w:szCs w:val="20"/>
    </w:rPr>
  </w:style>
  <w:style w:type="paragraph" w:styleId="Textedebulles">
    <w:name w:val="Balloon Text"/>
    <w:basedOn w:val="Normal"/>
    <w:link w:val="TextedebullesCar"/>
    <w:uiPriority w:val="99"/>
    <w:semiHidden/>
    <w:unhideWhenUsed/>
    <w:rsid w:val="006C14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148E"/>
    <w:rPr>
      <w:rFonts w:ascii="Tahoma" w:hAnsi="Tahoma" w:cs="Tahoma"/>
      <w:sz w:val="16"/>
      <w:szCs w:val="16"/>
    </w:rPr>
  </w:style>
  <w:style w:type="paragraph" w:styleId="Rvision">
    <w:name w:val="Revision"/>
    <w:hidden/>
    <w:uiPriority w:val="99"/>
    <w:semiHidden/>
    <w:rsid w:val="006C148E"/>
    <w:pPr>
      <w:spacing w:after="0" w:line="240" w:lineRule="auto"/>
    </w:pPr>
  </w:style>
  <w:style w:type="paragraph" w:styleId="En-tte">
    <w:name w:val="header"/>
    <w:basedOn w:val="Normal"/>
    <w:link w:val="En-tteCar"/>
    <w:uiPriority w:val="99"/>
    <w:unhideWhenUsed/>
    <w:rsid w:val="00DC4531"/>
    <w:pPr>
      <w:tabs>
        <w:tab w:val="center" w:pos="4536"/>
        <w:tab w:val="right" w:pos="9072"/>
      </w:tabs>
      <w:spacing w:after="0" w:line="240" w:lineRule="auto"/>
    </w:pPr>
  </w:style>
  <w:style w:type="character" w:customStyle="1" w:styleId="En-tteCar">
    <w:name w:val="En-tête Car"/>
    <w:basedOn w:val="Policepardfaut"/>
    <w:link w:val="En-tte"/>
    <w:uiPriority w:val="99"/>
    <w:rsid w:val="00DC4531"/>
  </w:style>
  <w:style w:type="paragraph" w:styleId="Pieddepage">
    <w:name w:val="footer"/>
    <w:basedOn w:val="Normal"/>
    <w:link w:val="PieddepageCar"/>
    <w:uiPriority w:val="99"/>
    <w:unhideWhenUsed/>
    <w:rsid w:val="00DC45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45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D70C04"/>
    <w:rPr>
      <w:color w:val="0000FF" w:themeColor="hyperlink"/>
      <w:u w:val="single"/>
    </w:rPr>
  </w:style>
  <w:style w:type="character" w:styleId="Lienhypertextesuivivisit">
    <w:name w:val="FollowedHyperlink"/>
    <w:basedOn w:val="Policepardfaut"/>
    <w:uiPriority w:val="99"/>
    <w:semiHidden/>
    <w:unhideWhenUsed/>
    <w:rsid w:val="00C15B31"/>
    <w:rPr>
      <w:color w:val="800080" w:themeColor="followedHyperlink"/>
      <w:u w:val="single"/>
    </w:rPr>
  </w:style>
  <w:style w:type="character" w:styleId="Marquedecommentaire">
    <w:name w:val="annotation reference"/>
    <w:basedOn w:val="Policepardfaut"/>
    <w:uiPriority w:val="99"/>
    <w:semiHidden/>
    <w:unhideWhenUsed/>
    <w:rsid w:val="006C148E"/>
    <w:rPr>
      <w:sz w:val="16"/>
      <w:szCs w:val="16"/>
    </w:rPr>
  </w:style>
  <w:style w:type="paragraph" w:styleId="Commentaire">
    <w:name w:val="annotation text"/>
    <w:basedOn w:val="Normal"/>
    <w:link w:val="CommentaireCar"/>
    <w:uiPriority w:val="99"/>
    <w:semiHidden/>
    <w:unhideWhenUsed/>
    <w:rsid w:val="006C148E"/>
    <w:pPr>
      <w:spacing w:line="240" w:lineRule="auto"/>
    </w:pPr>
    <w:rPr>
      <w:sz w:val="20"/>
      <w:szCs w:val="20"/>
    </w:rPr>
  </w:style>
  <w:style w:type="character" w:customStyle="1" w:styleId="CommentaireCar">
    <w:name w:val="Commentaire Car"/>
    <w:basedOn w:val="Policepardfaut"/>
    <w:link w:val="Commentaire"/>
    <w:uiPriority w:val="99"/>
    <w:semiHidden/>
    <w:rsid w:val="006C148E"/>
    <w:rPr>
      <w:sz w:val="20"/>
      <w:szCs w:val="20"/>
    </w:rPr>
  </w:style>
  <w:style w:type="paragraph" w:styleId="Objetducommentaire">
    <w:name w:val="annotation subject"/>
    <w:basedOn w:val="Commentaire"/>
    <w:next w:val="Commentaire"/>
    <w:link w:val="ObjetducommentaireCar"/>
    <w:uiPriority w:val="99"/>
    <w:semiHidden/>
    <w:unhideWhenUsed/>
    <w:rsid w:val="006C148E"/>
    <w:rPr>
      <w:b/>
      <w:bCs/>
    </w:rPr>
  </w:style>
  <w:style w:type="character" w:customStyle="1" w:styleId="ObjetducommentaireCar">
    <w:name w:val="Objet du commentaire Car"/>
    <w:basedOn w:val="CommentaireCar"/>
    <w:link w:val="Objetducommentaire"/>
    <w:uiPriority w:val="99"/>
    <w:semiHidden/>
    <w:rsid w:val="006C148E"/>
    <w:rPr>
      <w:b/>
      <w:bCs/>
      <w:sz w:val="20"/>
      <w:szCs w:val="20"/>
    </w:rPr>
  </w:style>
  <w:style w:type="paragraph" w:styleId="Textedebulles">
    <w:name w:val="Balloon Text"/>
    <w:basedOn w:val="Normal"/>
    <w:link w:val="TextedebullesCar"/>
    <w:uiPriority w:val="99"/>
    <w:semiHidden/>
    <w:unhideWhenUsed/>
    <w:rsid w:val="006C14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148E"/>
    <w:rPr>
      <w:rFonts w:ascii="Tahoma" w:hAnsi="Tahoma" w:cs="Tahoma"/>
      <w:sz w:val="16"/>
      <w:szCs w:val="16"/>
    </w:rPr>
  </w:style>
  <w:style w:type="paragraph" w:styleId="Rvision">
    <w:name w:val="Revision"/>
    <w:hidden/>
    <w:uiPriority w:val="99"/>
    <w:semiHidden/>
    <w:rsid w:val="006C148E"/>
    <w:pPr>
      <w:spacing w:after="0" w:line="240" w:lineRule="auto"/>
    </w:pPr>
  </w:style>
  <w:style w:type="paragraph" w:styleId="En-tte">
    <w:name w:val="header"/>
    <w:basedOn w:val="Normal"/>
    <w:link w:val="En-tteCar"/>
    <w:uiPriority w:val="99"/>
    <w:unhideWhenUsed/>
    <w:rsid w:val="00DC4531"/>
    <w:pPr>
      <w:tabs>
        <w:tab w:val="center" w:pos="4536"/>
        <w:tab w:val="right" w:pos="9072"/>
      </w:tabs>
      <w:spacing w:after="0" w:line="240" w:lineRule="auto"/>
    </w:pPr>
  </w:style>
  <w:style w:type="character" w:customStyle="1" w:styleId="En-tteCar">
    <w:name w:val="En-tête Car"/>
    <w:basedOn w:val="Policepardfaut"/>
    <w:link w:val="En-tte"/>
    <w:uiPriority w:val="99"/>
    <w:rsid w:val="00DC4531"/>
  </w:style>
  <w:style w:type="paragraph" w:styleId="Pieddepage">
    <w:name w:val="footer"/>
    <w:basedOn w:val="Normal"/>
    <w:link w:val="PieddepageCar"/>
    <w:uiPriority w:val="99"/>
    <w:unhideWhenUsed/>
    <w:rsid w:val="00DC453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C4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atih.sante.fr/bases-de-donnees/documentation-technique" TargetMode="External"/><Relationship Id="rId4" Type="http://schemas.microsoft.com/office/2007/relationships/stylesWithEffects" Target="stylesWithEffects.xml"/><Relationship Id="rId9" Type="http://schemas.openxmlformats.org/officeDocument/2006/relationships/hyperlink" Target="https://www.atih.sante.fr/bases-de-donnees/commande-de-bas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B1B9F-F9E5-4BF0-BD93-2352346D7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901</Words>
  <Characters>4960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Gaylord Boussaud</dc:creator>
  <cp:lastModifiedBy>CNSA</cp:lastModifiedBy>
  <cp:revision>4</cp:revision>
  <cp:lastPrinted>2019-04-23T16:03:00Z</cp:lastPrinted>
  <dcterms:created xsi:type="dcterms:W3CDTF">2019-04-29T09:42:00Z</dcterms:created>
  <dcterms:modified xsi:type="dcterms:W3CDTF">2019-06-14T09:56:00Z</dcterms:modified>
</cp:coreProperties>
</file>